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0" w:tblpY="-172"/>
        <w:tblOverlap w:val="never"/>
        <w:tblW w:w="13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705"/>
        <w:gridCol w:w="554"/>
        <w:gridCol w:w="3337"/>
        <w:gridCol w:w="4362"/>
        <w:gridCol w:w="813"/>
        <w:gridCol w:w="999"/>
        <w:gridCol w:w="888"/>
        <w:gridCol w:w="925"/>
        <w:gridCol w:w="92"/>
      </w:tblGrid>
      <w:tr w14:paraId="7ABE9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C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auto"/>
                <w:spacing w:val="0"/>
                <w:kern w:val="2"/>
                <w:sz w:val="33"/>
                <w:szCs w:val="33"/>
                <w:lang w:val="en-US" w:eastAsia="zh-CN" w:bidi="ar-SA"/>
              </w:rPr>
              <w:t>附件1</w:t>
            </w:r>
          </w:p>
          <w:p w14:paraId="1DF569BD"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bidi="ar"/>
              </w:rPr>
              <w:t>四川省职工保障互助会</w:t>
            </w:r>
            <w:r>
              <w:rPr>
                <w:rFonts w:ascii="Arial" w:hAnsi="Arial" w:eastAsia="方正小标宋简体" w:cs="Arial"/>
                <w:color w:val="000000"/>
                <w:sz w:val="32"/>
                <w:szCs w:val="32"/>
                <w:lang w:bidi="ar"/>
              </w:rPr>
              <w:t>202</w:t>
            </w:r>
            <w:r>
              <w:rPr>
                <w:rFonts w:hint="eastAsia" w:ascii="Arial" w:hAnsi="Arial" w:eastAsia="方正小标宋简体" w:cs="Arial"/>
                <w:color w:val="00000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bidi="ar"/>
              </w:rPr>
              <w:t>年度公开招聘工作人员岗位信息表</w:t>
            </w:r>
          </w:p>
        </w:tc>
      </w:tr>
      <w:tr w14:paraId="0214E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2" w:type="dxa"/>
          <w:trHeight w:val="802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3F03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06B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EF4C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3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F518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学历及专业要求</w:t>
            </w:r>
          </w:p>
        </w:tc>
        <w:tc>
          <w:tcPr>
            <w:tcW w:w="4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26C9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CE2C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学历  学位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C03F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D6D3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 w:bidi="ar"/>
              </w:rPr>
              <w:t>其他要求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8BF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用人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方式</w:t>
            </w:r>
          </w:p>
        </w:tc>
      </w:tr>
      <w:tr w14:paraId="02F71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2" w:type="dxa"/>
          <w:trHeight w:val="1278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893D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F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A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9C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会计学、财务管理学等相关专业；具有较强的财务专业知识、账务处理及财务管理经验，具备一定的财务分析能力。有大、中型企业三年以上财务核算、管理工作经验者优先。</w:t>
            </w:r>
          </w:p>
        </w:tc>
        <w:tc>
          <w:tcPr>
            <w:tcW w:w="4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国家财经法律规范和相关规章制度，具备优秀的职业判断能力和丰富的财会项目分析处理经验。熟悉国内会计准则以及相关的财务、税务、审计法规、政策。熟练使用财务应用软件及办公软件，有一定的财务工作实践经验。责任心和原则性强，处事公正客观，严谨勤勉，有良好的分析判断能力、语言表达能力。具备良好的敬业精神和团队精神，保密意识强。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A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F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≤35周岁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1990年4月27日以后出生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2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具有会计专业技术资格初级及以上证书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6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聘用</w:t>
            </w:r>
          </w:p>
        </w:tc>
      </w:tr>
      <w:tr w14:paraId="44428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2" w:type="dxa"/>
          <w:trHeight w:val="2628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D95B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88AD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数智化建设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岗</w:t>
            </w:r>
          </w:p>
        </w:tc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2D26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3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3EB1C"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科学与技术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等相关专业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具备一定的应用系统和网络安全运维管理能力。</w:t>
            </w:r>
          </w:p>
        </w:tc>
        <w:tc>
          <w:tcPr>
            <w:tcW w:w="4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7F4A7">
            <w:pPr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负责单位应用系统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网络设备的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运行维护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，保障单位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应用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网络安全稳定运行，预防和及时处理网络攻击、病毒和木马等安全事件。负责单位的安全架构和优化，包括网络、服务和单位系统安全策略、安全通信协议和安全管理模式等方面。具备一定的公文写作和沟通协调能力，具有高度的责任心和团队合作精神，能接受岗位调整。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7573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0056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bidi="ar"/>
              </w:rPr>
              <w:t>≤35周岁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1990年4月27日以后出生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907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AA06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聘用</w:t>
            </w:r>
          </w:p>
        </w:tc>
      </w:tr>
    </w:tbl>
    <w:p w14:paraId="1565DCC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3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2025-04-27T03:15:22Z</dcterms:created>
  <dc:creator>admin</dc:creator>
  <cp:lastModifiedBy>(cc)IvyChea</cp:lastModifiedBy>
  <dcterms:modified xsi:type="dcterms:W3CDTF">2025-04-27T03:15:40Z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eyJoZGlkIjoiZDFmODI2YWI5MDU1MzY5ZjUwNWZjZjVlMjM0OThmZDgiLCJ1c2VySWQiOiI0NzgxMzk4NzUifQ==</vt:lpwstr>
  </property>
  <property fmtid="{D5CDD505-2E9C-101B-9397-08002B2CF9AE}" pid="4" name="ICV">
    <vt:lpwstr>777B083FB7054FD5960D32F8ED14111C_12</vt:lpwstr>
  </property>
</Properties>
</file>